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Yu Gothic" w:cs="Yu Gothic" w:eastAsia="Yu Gothic" w:hAnsi="Yu Gothic"/>
          <w:b/>
          <w:bCs/>
          <w:color w:val="1B3550"/>
          <w:sz w:val="40"/>
          <w:szCs w:val="40"/>
        </w:rPr>
        <w:t xml:space="preserve">生成AI利用ルール(ひな形)</w:t>
      </w:r>
    </w:p>
    <w:p>
      <w:pPr>
        <w:pBdr>
          <w:bottom w:val="single" w:color="B8842E" w:sz="8" w:space="6"/>
        </w:pBdr>
        <w:spacing w:after="240"/>
      </w:pPr>
      <w:r>
        <w:rPr>
          <w:rFonts w:ascii="Yu Gothic" w:cs="Yu Gothic" w:eastAsia="Yu Gothic" w:hAnsi="Yu Gothic"/>
          <w:color w:val="5C6B78"/>
          <w:sz w:val="20"/>
          <w:szCs w:val="20"/>
        </w:rPr>
        <w:t xml:space="preserve">入力禁止情報の線引きと、AIの回答を使う時のルールをまとめたひな形です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このひな形は、「使うな」だけで止まっている組織や、ルールがないまま個人がAIを使い始めている組織が、最初の一歩として使えるように作っています。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最初に決めるべきなのは、「何を入力してはいけないか」と「AIの回答をそのまま使ってはいけない業務は何か」の2点です。細かい運用は、この2つの線引きができてから後で詰めても間に合います。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[ ]や下線の部分は、自組織の状況に合わせて書き換えてください。</w:t>
      </w: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1. 目的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このルールは、[組織名]の業務で生成AI(ChatGPT・Claude・Gemini・Copilotなど)を利用する際に、情報漏えいや誤情報の利用を防ぎつつ、業務の効率化に役立てることを目的とします。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AIは「考え始めるまでの時間を短くする道具」として、たたき台づくりや下書きの支援に使うことを基本とします。</w:t>
      </w: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2. 対象者と利用を認めるサービス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このルールは、[組織名]の役員・従業員・委託先など、業務で生成AIを利用するすべての人に適用します。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業務で利用してよいAIサービスは、下表のものに限ります。表にないサービスを業務で使いたい場合は、事前に[担当部署・担当者]へ申請してください。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700"/>
        <w:gridCol w:w="2700"/>
        <w:gridCol w:w="2038"/>
      </w:tblGrid>
      <w:tr>
        <w:trPr>
          <w:tblHeader/>
        </w:trPr>
        <w:tc>
          <w:tcPr>
            <w:tcW w:type="dxa" w:w="2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サービス名</w:t>
            </w:r>
          </w:p>
        </w:tc>
        <w:tc>
          <w:tcPr>
            <w:tcW w:type="dxa" w:w="27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利用してよい範囲</w:t>
            </w:r>
          </w:p>
        </w:tc>
        <w:tc>
          <w:tcPr>
            <w:tcW w:type="dxa" w:w="27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アカウントの種類</w:t>
            </w:r>
          </w:p>
        </w:tc>
        <w:tc>
          <w:tcPr>
            <w:tcW w:type="dxa" w:w="2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承認者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[例:○○○]</w:t>
            </w:r>
          </w:p>
        </w:tc>
        <w:tc>
          <w:tcPr>
            <w:tcW w:type="dxa" w:w="27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[例:文章の下書き・要約]</w:t>
            </w:r>
          </w:p>
        </w:tc>
        <w:tc>
          <w:tcPr>
            <w:tcW w:type="dxa" w:w="27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[例:法人契約アカウント]</w:t>
            </w:r>
          </w:p>
        </w:tc>
        <w:tc>
          <w:tcPr>
            <w:tcW w:type="dxa" w:w="2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[氏名]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27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27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2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27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27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2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pPr>
        <w:spacing w:after="80"/>
      </w:pP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3. 入力してはいけない情報(入力禁止)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次の情報は、理由を問わず、AIサービスに入力してはいけません。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個人を特定できる情報(顧客・取引先・従業員・住民などの氏名、住所、電話番号、メールアドレス、生年月日、マイナンバーなど)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パスワード、APIキー、アクセストークンなどの認証情報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クレジットカード番号・口座番号などの金融情報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取引先や顧客から預かった機密情報、秘密保持契約(NDA)の対象となる情報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公表前の経営情報・財務情報・人事情報・入札や契約に関する情報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社内システムの構成(IPアドレス、社内URL、ネットワーク構成など)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「社外秘」「取扱注意」などの表示があるファイルの内容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[自組織で追加する禁止情報]</w:t>
      </w: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4. 条件付きで入力できる情報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次の情報は、条件を守った場合に限り入力できます。迷った場合は入力せず、[相談窓口]に確認してください。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情報の種類</w:t>
            </w:r>
          </w:p>
        </w:tc>
        <w:tc>
          <w:tcPr>
            <w:tcW w:type="dxa" w:w="6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入力できる条件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メール・文書の下書き</w:t>
            </w:r>
          </w:p>
        </w:tc>
        <w:tc>
          <w:tcPr>
            <w:tcW w:type="dxa" w:w="6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氏名・社名・金額・日付などを仮名や記号(A社、Bさん、○円)に置き換える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議事録・会議メモの整理</w:t>
            </w:r>
          </w:p>
        </w:tc>
        <w:tc>
          <w:tcPr>
            <w:tcW w:type="dxa" w:w="6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参加者名や案件名を伏せ字にし、未公開の情報を含まない部分だけを使う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エラーログ・設定ファイル</w:t>
            </w:r>
          </w:p>
        </w:tc>
        <w:tc>
          <w:tcPr>
            <w:tcW w:type="dxa" w:w="6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IPアドレス・ホスト名・認証情報を削除またはダミーに置き換える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社内文書の要約・添削</w:t>
            </w:r>
          </w:p>
        </w:tc>
        <w:tc>
          <w:tcPr>
            <w:tcW w:type="dxa" w:w="6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機密表示がなく、第三者に見られても問題のない内容に限る</w:t>
            </w:r>
          </w:p>
        </w:tc>
      </w:tr>
    </w:tbl>
    <w:p>
      <w:pPr>
        <w:spacing w:after="80"/>
      </w:pP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5. 入力してよい情報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すでに公開されている情報(自組織のWebサイト、公開資料、一般的な知識)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個人や組織が特定できない、一般化した状況の説明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文章の言い回しや構成の相談(固有名詞を含まないもの)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ExcelやプログラムのコードのうちAPIキーなどの認証情報を含まない部分</w:t>
      </w: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6. AIの回答をそのまま使ってはいけない業務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AIは、もっともらしく見えても事実と異なる内容(ハルシネーション)を出力することがあります。次の業務では、AIの回答をそのまま使わず、必ず担当者が根拠を確認してください。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000"/>
        <w:gridCol w:w="4238"/>
      </w:tblGrid>
      <w:tr>
        <w:trPr>
          <w:tblHeader/>
        </w:trPr>
        <w:tc>
          <w:tcPr>
            <w:tcW w:type="dxa" w:w="34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業務</w:t>
            </w:r>
          </w:p>
        </w:tc>
        <w:tc>
          <w:tcPr>
            <w:tcW w:type="dxa" w:w="2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扱い</w:t>
            </w:r>
          </w:p>
        </w:tc>
        <w:tc>
          <w:tcPr>
            <w:tcW w:type="dxa" w:w="4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EFE7D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確認の方法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法令・契約・規約の解釈</w:t>
            </w:r>
          </w:p>
        </w:tc>
        <w:tc>
          <w:tcPr>
            <w:tcW w:type="dxa" w:w="2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参考にとどめる</w:t>
            </w:r>
          </w:p>
        </w:tc>
        <w:tc>
          <w:tcPr>
            <w:tcW w:type="dxa" w:w="4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原文・公式資料・専門家で確認する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対外的な公式文書・お知らせ</w:t>
            </w:r>
          </w:p>
        </w:tc>
        <w:tc>
          <w:tcPr>
            <w:tcW w:type="dxa" w:w="2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下書きまで</w:t>
            </w:r>
          </w:p>
        </w:tc>
        <w:tc>
          <w:tcPr>
            <w:tcW w:type="dxa" w:w="4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責任者が内容をすべて確認してから発信する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数値・統計・日付・固有名詞</w:t>
            </w:r>
          </w:p>
        </w:tc>
        <w:tc>
          <w:tcPr>
            <w:tcW w:type="dxa" w:w="2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そのまま使わない</w:t>
            </w:r>
          </w:p>
        </w:tc>
        <w:tc>
          <w:tcPr>
            <w:tcW w:type="dxa" w:w="4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出典となる資料と照合する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人事評価・採用・住民や顧客への判断</w:t>
            </w:r>
          </w:p>
        </w:tc>
        <w:tc>
          <w:tcPr>
            <w:tcW w:type="dxa" w:w="2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判断には使わない</w:t>
            </w:r>
          </w:p>
        </w:tc>
        <w:tc>
          <w:tcPr>
            <w:tcW w:type="dxa" w:w="4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人が根拠をもって判断する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医療・安全・インフラなど人命や安全に関わる内容</w:t>
            </w:r>
          </w:p>
        </w:tc>
        <w:tc>
          <w:tcPr>
            <w:tcW w:type="dxa" w:w="2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使わない</w:t>
            </w:r>
          </w:p>
        </w:tc>
        <w:tc>
          <w:tcPr>
            <w:tcW w:type="dxa" w:w="4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専門の担当者・公式の基準に従う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プログラムのコード</w:t>
            </w:r>
          </w:p>
        </w:tc>
        <w:tc>
          <w:tcPr>
            <w:tcW w:type="dxa" w:w="2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そのまま本番に使わない</w:t>
            </w:r>
          </w:p>
        </w:tc>
        <w:tc>
          <w:tcPr>
            <w:tcW w:type="dxa" w:w="4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レビューとテストを行い、動作を確認する</w:t>
            </w:r>
          </w:p>
        </w:tc>
      </w:tr>
    </w:tbl>
    <w:p>
      <w:pPr>
        <w:spacing w:after="80"/>
      </w:pP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7. 回答を使う前の確認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「答えを出させる」のではなく、「確認すべき点を教えてもらう」使い方を基本にする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元になる資料と食い違っていないか、重要な数字や固有名詞は必ず照合する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他者の文章や画像と酷似していないか、著作権や利用規約に問題がないかを確認する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AIが作成した内容を使った場合でも、最終的な責任は利用者と承認者が負う</w:t>
      </w: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8. 誤って入力してしまった時の手順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入力した内容、日時、利用したサービス名を記録する(スクリーンショットなど)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すぐに[報告先の部署・担当者]へ報告する。自分で判断して隠さない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サービスの設定で、履歴の削除や、入力内容を学習に利用しない設定ができるか確認する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漏えいの可能性がある情報の種類に応じて、担当者の指示のもと、関係者への連絡や対応を行う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再発防止のため、原因と対策をこのルールの見直しに反映する</w:t>
      </w: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9. 禁止事項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第2項の表にないAIサービスを、業務情報とともに利用すること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個人のアカウントに業務の文書や情報を貼り付けること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AIの回答を確認せずに、対外的な文書や判断に利用すること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このルールを回避する目的で、情報の一部を加工して入力すること(仮名化の条件を守らない場合を含む)</w:t>
      </w:r>
    </w:p>
    <w:p>
      <w:pPr>
        <w:pStyle w:val="Heading2"/>
        <w:keepNext/>
        <w:spacing w:after="120" w:before="32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10. 見直しと相談窓口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AIサービスの機能や規約は頻繁に変わります。このルールは、[半年に1回など]を目安に見直します。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ルールの解釈に迷った場合や、新しいサービスの利用を希望する場合の相談窓口は[部署名・担当者・連絡先]です。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制定日:[ ]  最終改定日:[ ]  管理責任者:[ ]</w:t>
      </w:r>
    </w:p>
    <w:p>
      <w:pPr>
        <w:pStyle w:val="Heading2"/>
        <w:keepNext/>
        <w:spacing w:after="120" w:before="360"/>
      </w:pPr>
      <w:r>
        <w:rPr>
          <w:rFonts w:ascii="Yu Gothic" w:cs="Yu Gothic" w:eastAsia="Yu Gothic" w:hAnsi="Yu Gothic"/>
          <w:b/>
          <w:bCs/>
          <w:color w:val="1B3550"/>
          <w:sz w:val="26"/>
          <w:szCs w:val="26"/>
        </w:rPr>
        <w:t xml:space="preserve">運用開始前のチェックリスト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利用を認めるAIサービスの一覧が決まっている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入力禁止情報に、自組織特有の情報(案件名・システム名など)を追加した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「回答をそのまま使えない業務」を、自組織の実際の業務に合わせて見直した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誤入力した時の報告先が決まっていて、全員が知っている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法人向けのアカウントや契約で、入力内容の扱いを確認した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個人アカウントでの業務利用について、方針を決めた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ルールを周知する方法(説明会・資料・掲示など)を決めた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見直しの時期と担当者を決めた</w:t>
      </w:r>
    </w:p>
    <w:p>
      <w:pPr>
        <w:pBdr>
          <w:top w:val="single" w:color="C9C2B0" w:sz="4" w:space="8"/>
        </w:pBdr>
        <w:spacing w:after="80" w:before="360"/>
      </w:pPr>
      <w:r>
        <w:rPr>
          <w:rFonts w:ascii="Yu Gothic" w:cs="Yu Gothic" w:eastAsia="Yu Gothic" w:hAnsi="Yu Gothic"/>
          <w:b/>
          <w:bCs/>
          <w:sz w:val="20"/>
          <w:szCs w:val="20"/>
        </w:rPr>
        <w:t xml:space="preserve">ご利用にあたって</w:t>
      </w:r>
    </w:p>
    <w:p>
      <w:pPr>
        <w:spacing w:after="80" w:line="300"/>
      </w:pPr>
      <w:r>
        <w:rPr>
          <w:rFonts w:ascii="Yu Gothic" w:cs="Yu Gothic" w:eastAsia="Yu Gothic" w:hAnsi="Yu Gothic"/>
          <w:color w:val="5C6B78"/>
          <w:sz w:val="18"/>
          <w:szCs w:val="18"/>
        </w:rPr>
        <w:t xml:space="preserve">このひな形は、一般的な考え方をもとにした参考資料であり、法律上の助言ではありません。個人情報保護法や各業界の規制など、自組織に適用される法令・規程との整合は、必ず自組織の責任で確認してください。</w:t>
      </w:r>
    </w:p>
    <w:p>
      <w:pPr>
        <w:spacing w:after="80" w:line="300"/>
      </w:pPr>
      <w:r>
        <w:rPr>
          <w:rFonts w:ascii="Yu Gothic" w:cs="Yu Gothic" w:eastAsia="Yu Gothic" w:hAnsi="Yu Gothic"/>
          <w:color w:val="5C6B78"/>
          <w:sz w:val="18"/>
          <w:szCs w:val="18"/>
        </w:rPr>
        <w:t xml:space="preserve">AIサービスごとの入力内容の取り扱いは、契約・設定・規約によって異なります。利用前に、各サービスの公式な説明を確認してください。</w:t>
      </w:r>
    </w:p>
    <w:p>
      <w:pPr>
        <w:spacing w:before="120"/>
      </w:pPr>
      <w:r>
        <w:rPr>
          <w:rFonts w:ascii="Yu Gothic" w:cs="Yu Gothic" w:eastAsia="Yu Gothic" w:hAnsi="Yu Gothic"/>
          <w:color w:val="5C6B78"/>
          <w:sz w:val="18"/>
          <w:szCs w:val="18"/>
        </w:rPr>
        <w:t xml:space="preserve">作成:よろずやIT(https://yorozuya-it.vercel.app) / 社内での利用のために、自由に編集してお使いください。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cs="Yu Gothic" w:eastAsia="Yu Gothic" w:hAnsi="Yu Gothic"/>
        <w:color w:val="8A8A8A"/>
        <w:sz w:val="16"/>
        <w:szCs w:val="16"/>
      </w:rPr>
      <w:t xml:space="preserve">生成AI利用ルール(ひな形)  </w:t>
    </w:r>
    <w:r>
      <w:rPr>
        <w:rFonts w:ascii="Yu Gothic" w:cs="Yu Gothic" w:eastAsia="Yu Gothic" w:hAnsi="Yu Gothic"/>
        <w:color w:val="8A8A8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Yu Gothic" w:cs="Yu Gothic" w:eastAsia="Yu Gothic" w:hAnsi="Yu Gothic"/>
      <w:b/>
      <w:bCs/>
      <w:color w:val="1B355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生成AI利用ルール(ひな形)</dc:title>
  <dc:creator>よろずやIT</dc:creator>
  <cp:lastModifiedBy>Un-named</cp:lastModifiedBy>
  <cp:revision>1</cp:revision>
  <dcterms:created xsi:type="dcterms:W3CDTF">2026-10-06T01:53:56.516Z</dcterms:created>
  <dcterms:modified xsi:type="dcterms:W3CDTF">2026-10-06T01:53:56.516Z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